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8F" w:rsidRPr="00011B8F" w:rsidRDefault="00011B8F" w:rsidP="00011B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 xml:space="preserve">Tájékoztató </w:t>
      </w:r>
      <w:proofErr w:type="spellStart"/>
      <w:r w:rsidRPr="00011B8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játékosvédelmi</w:t>
      </w:r>
      <w:proofErr w:type="spellEnd"/>
      <w:r w:rsidRPr="00011B8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 xml:space="preserve"> zöld számról</w:t>
      </w:r>
    </w:p>
    <w:p w:rsidR="00011B8F" w:rsidRPr="00011B8F" w:rsidRDefault="00011B8F" w:rsidP="00011B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 </w:t>
      </w:r>
    </w:p>
    <w:p w:rsidR="00011B8F" w:rsidRPr="00011B8F" w:rsidRDefault="00011B8F" w:rsidP="00011B8F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 felelős játékszervezés részletes szabályairól szóló 329/2015. (XI.10.) Korm. rendelet 4. §</w:t>
      </w:r>
      <w:proofErr w:type="spellStart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-</w:t>
      </w:r>
      <w:proofErr w:type="gramStart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</w:t>
      </w:r>
      <w:proofErr w:type="spellEnd"/>
      <w:proofErr w:type="gramEnd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alapján az állami adóhatóság a felelős játékszervezés és a fogyasztóvédelmi, </w:t>
      </w:r>
      <w:proofErr w:type="spellStart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játékosvédelmi</w:t>
      </w:r>
      <w:proofErr w:type="spellEnd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érdekek érvényesülése érdekében a szerencsejáték szervezéséről szóló 1991. évi XXXIV. törvény 1. § (5a)-(6d) bekezdésében és a rendeletben foglaltakkal kapcsolatos bejelentések, panaszok, javaslatok szóbeli előterjesztésére </w:t>
      </w:r>
      <w:proofErr w:type="spellStart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játékosvédelmi</w:t>
      </w:r>
      <w:proofErr w:type="spellEnd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zöld számot tart fenn.</w:t>
      </w:r>
    </w:p>
    <w:p w:rsidR="00011B8F" w:rsidRPr="00011B8F" w:rsidRDefault="00011B8F" w:rsidP="00011B8F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Zöld szám: 80/205-352</w:t>
      </w:r>
    </w:p>
    <w:p w:rsidR="00011B8F" w:rsidRPr="00011B8F" w:rsidRDefault="00011B8F" w:rsidP="00011B8F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 zöld szám 0-24 óráig üzemel, ingyenesen hívható az egész ország területéről. A szám felhívásakor egy rövid üdvözlő üzenetet követően, a sípszó után van lehetőség a bejelentés megtételére, melyre az ügyfeleknek 2 perc áll rendelkezésére. Ezen idő alatt közölni kell minden olyan, az ügyre vonatkozó lényeges információt, ami alapján az állami adóhatóság az eljárást le tudja folytatni. A bejelentés megtételének nem feltétele a név és elérhetőség megadása, azonban a közérdekűnek minősülő bejelentéssel összefüggő további tájékoztatás a bejelentő felé kizárólag nevének és lakcímének megadása esetén lehetséges.</w:t>
      </w:r>
    </w:p>
    <w:p w:rsidR="00011B8F" w:rsidRPr="00011B8F" w:rsidRDefault="00011B8F" w:rsidP="00011B8F">
      <w:pPr>
        <w:shd w:val="clear" w:color="auto" w:fill="FFFFFF"/>
        <w:spacing w:before="105" w:after="105" w:line="240" w:lineRule="auto"/>
        <w:ind w:left="105" w:right="105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A </w:t>
      </w:r>
      <w:proofErr w:type="spellStart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játékosvédelmi</w:t>
      </w:r>
      <w:proofErr w:type="spellEnd"/>
      <w:r w:rsidRPr="00011B8F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zöld számot valamennyi szerencsejáték-szervező köteles a honlapján feltüntetni, a távszerencsejáték és online kaszinójáték szervező kivételével a belépésnél és az értékesítési helyen, pénztárnál figyelem felhívó módon közzétenni.</w:t>
      </w:r>
    </w:p>
    <w:p w:rsidR="00DE5F27" w:rsidRDefault="00DE5F27">
      <w:bookmarkStart w:id="0" w:name="_GoBack"/>
      <w:bookmarkEnd w:id="0"/>
    </w:p>
    <w:sectPr w:rsidR="00D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F"/>
    <w:rsid w:val="00011B8F"/>
    <w:rsid w:val="00D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34B2E-464B-435A-AC56-2978400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011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11B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11B8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1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Gavu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Gabor</dc:creator>
  <cp:keywords/>
  <dc:description/>
  <cp:lastModifiedBy>Olah Gabor</cp:lastModifiedBy>
  <cp:revision>1</cp:revision>
  <dcterms:created xsi:type="dcterms:W3CDTF">2015-12-21T21:19:00Z</dcterms:created>
  <dcterms:modified xsi:type="dcterms:W3CDTF">2015-12-21T21:19:00Z</dcterms:modified>
</cp:coreProperties>
</file>